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D30884" w:rsidRPr="000B5A45" w:rsidP="004F3EEA">
      <w:pPr>
        <w:bidi/>
        <w:spacing w:after="0" w:line="240" w:lineRule="auto"/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</w:pPr>
    </w:p>
    <w:p w:rsidR="00D47923" w:rsidRPr="000B5A45" w:rsidP="004F3EEA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cs="Old Antic Decorative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35560</wp:posOffset>
            </wp:positionV>
            <wp:extent cx="847725" cy="342900"/>
            <wp:effectExtent l="0" t="0" r="9525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شعار وزارة التربية والتعليم الجديد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8" cy="34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45">
        <w:rPr>
          <w:rFonts w:asciiTheme="minorHAnsi" w:eastAsiaTheme="minorHAnsi" w:hAnsiTheme="minorHAnsi" w:cs="Old Antic Decorative" w:hint="cs"/>
          <w:b/>
          <w:bCs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</w:t>
      </w:r>
      <w:r w:rsidRPr="000B5A45" w:rsidR="004F3EEA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اسم الطالبة / .........................................</w:t>
      </w:r>
    </w:p>
    <w:p w:rsidR="00D47923" w:rsidRPr="000B5A45" w:rsidP="00C23C08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inorHAnsi" w:eastAsiaTheme="minorHAnsi" w:hAnsiTheme="minorHAnsi" w:cs="Old Antic Decorative" w:hint="cs"/>
          <w:b/>
          <w:bCs/>
          <w:sz w:val="18"/>
          <w:szCs w:val="18"/>
          <w:rtl/>
          <w:lang w:val="en-US" w:eastAsia="en-US" w:bidi="ar-SA"/>
        </w:rPr>
        <w:t xml:space="preserve"> المملكة العربية السعودية                                                                                                           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الصف / </w:t>
      </w:r>
      <w:r w:rsidR="00C23C08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ثاني متوسط</w:t>
      </w:r>
      <w:bookmarkStart w:id="0" w:name="_GoBack"/>
      <w:bookmarkEnd w:id="0"/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                   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الادارة العامة للتعليم                   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                 </w:t>
      </w: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المادة / </w:t>
      </w:r>
      <w:r w:rsidR="00C63AD3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التربية الفنية </w:t>
      </w:r>
      <w:r w:rsidR="006A43F7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 </w:t>
      </w:r>
    </w:p>
    <w:p w:rsidR="00D47923" w:rsidRPr="000B5A45" w:rsidP="004F3EEA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 xml:space="preserve">مدرسة </w:t>
      </w:r>
      <w:r w:rsidRPr="000B5A45" w:rsidR="004F3EEA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دار القلم الاهلية</w:t>
      </w:r>
    </w:p>
    <w:p w:rsidR="00D47923" w:rsidRPr="000B5A45" w:rsidP="004F3EEA">
      <w:pPr>
        <w:bidi/>
        <w:spacing w:after="0" w:line="240" w:lineRule="auto"/>
        <w:jc w:val="center"/>
        <w:rPr>
          <w:rFonts w:ascii="Calibri" w:eastAsia="Calibri" w:hAnsi="Calibri" w:cs="Simple Indust Shaded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</w:t>
      </w:r>
      <w:r w:rsidRPr="000B5A45">
        <w:rPr>
          <w:rFonts w:asciiTheme="minorHAnsi" w:eastAsiaTheme="minorHAnsi" w:hAnsiTheme="minorHAnsi" w:cs="Simple Indust Shaded" w:hint="cs"/>
          <w:b/>
          <w:bCs/>
          <w:sz w:val="22"/>
          <w:szCs w:val="22"/>
          <w:rtl/>
          <w:lang w:val="en-US" w:eastAsia="en-US" w:bidi="ar-SA"/>
        </w:rPr>
        <w:t>ختبارات الفترة الأولى</w:t>
      </w:r>
    </w:p>
    <w:p w:rsidR="00D47923" w:rsidRPr="000B5A45" w:rsidP="00D47923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18"/>
          <w:szCs w:val="1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C08" w:rsidRPr="00A07AD6" w:rsidP="00C23C08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C23C08" w:rsidP="00C23C0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 w:rsidRPr="00A07AD6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مستعينة بالله </w:t>
      </w:r>
      <w:r w:rsidRPr="00A07AD6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أجيبي</w:t>
      </w:r>
      <w:r w:rsidRPr="00A07AD6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>:</w:t>
      </w:r>
    </w:p>
    <w:p w:rsidR="00C23C08" w:rsidP="00C23C0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السؤال الأول : </w:t>
      </w:r>
    </w:p>
    <w:p w:rsidR="00C23C08" w:rsidP="00C23C08">
      <w:pPr>
        <w:bidi/>
        <w:spacing w:after="0" w:line="240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طالبتي الغالية اختاري الإجابة الصحيحة :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23C08" w:rsidRPr="00C23C08" w:rsidP="00C23C08">
      <w:pPr>
        <w:bidi/>
        <w:spacing w:after="0" w:line="240" w:lineRule="auto"/>
        <w:jc w:val="both"/>
        <w:rPr>
          <w:rFonts w:ascii="ge_ss_twolight" w:eastAsia="Calibri" w:hAnsi="ge_ss_twolight" w:cs="Arial"/>
          <w:color w:val="000000"/>
          <w:sz w:val="26"/>
          <w:szCs w:val="24"/>
          <w:shd w:val="clear" w:color="auto" w:fill="F1F1F1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1/ </w:t>
      </w:r>
      <w:r w:rsidRPr="00C23C08">
        <w:rPr>
          <w:rFonts w:ascii="ge_ss_twolight" w:hAnsi="ge_ss_twolight" w:eastAsiaTheme="minorHAnsi" w:cs="Arial"/>
          <w:b/>
          <w:bCs/>
          <w:color w:val="000000"/>
          <w:sz w:val="26"/>
          <w:szCs w:val="24"/>
          <w:rtl/>
          <w:lang w:val="en-US" w:eastAsia="en-US" w:bidi="ar-SA"/>
        </w:rPr>
        <w:t>الخط الكنتوري هو</w:t>
      </w:r>
      <w:r w:rsidRPr="00C23C08">
        <w:rPr>
          <w:rFonts w:ascii="ge_ss_twolight" w:hAnsi="ge_ss_twolight" w:eastAsiaTheme="minorHAnsi" w:cs="Arial"/>
          <w:b/>
          <w:bCs/>
          <w:color w:val="000000"/>
          <w:sz w:val="26"/>
          <w:szCs w:val="24"/>
          <w:shd w:val="clear" w:color="auto" w:fill="F1F1F1"/>
          <w:lang w:val="en-US" w:eastAsia="en-US" w:bidi="ar-SA"/>
        </w:rPr>
        <w:t>:</w:t>
      </w:r>
    </w:p>
    <w:p w:rsidR="00C23C08" w:rsidRPr="00C23C08" w:rsidP="00C23C08">
      <w:pPr>
        <w:bidi/>
        <w:spacing w:after="0" w:line="240" w:lineRule="auto"/>
        <w:jc w:val="both"/>
        <w:rPr>
          <w:rFonts w:ascii="ge_ss_twolight" w:eastAsia="Calibri" w:hAnsi="ge_ss_twolight" w:cs="Arial"/>
          <w:color w:val="000000"/>
          <w:sz w:val="26"/>
          <w:szCs w:val="24"/>
          <w:shd w:val="clear" w:color="auto" w:fill="F1F1F1"/>
          <w:rtl/>
          <w:lang w:val="en-US" w:eastAsia="en-US" w:bidi="ar-SA"/>
        </w:rPr>
      </w:pPr>
    </w:p>
    <w:tbl>
      <w:tblPr>
        <w:tblStyle w:val="TableNormal"/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3260"/>
        <w:gridCol w:w="3093"/>
      </w:tblGrid>
      <w:tr w:rsidTr="00C23C08">
        <w:tblPrEx>
          <w:tblW w:w="0" w:type="auto"/>
          <w:tblInd w:w="14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6"/>
        </w:trPr>
        <w:tc>
          <w:tcPr>
            <w:tcW w:w="2454" w:type="dxa"/>
          </w:tcPr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Arial" w:eastAsia="Calibri" w:hAnsi="Arial" w:cs="Arial"/>
                <w:b/>
                <w:bCs/>
                <w:color w:val="4F4F4F"/>
                <w:sz w:val="24"/>
                <w:szCs w:val="24"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  <w:t>خط يقسم اللوح الى قسمين</w:t>
            </w: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60" w:type="dxa"/>
          </w:tcPr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  <w:t>الخط الخارجي للشكل</w:t>
            </w:r>
          </w:p>
        </w:tc>
        <w:tc>
          <w:tcPr>
            <w:tcW w:w="3093" w:type="dxa"/>
          </w:tcPr>
          <w:p w:rsidR="00C23C08" w:rsidRPr="00C23C08" w:rsidP="00C23C08">
            <w:pPr>
              <w:bidi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shd w:val="clear" w:color="auto" w:fill="F1F1F1"/>
                <w:rtl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Arial" w:eastAsia="Calibri" w:hAnsi="Arial" w:cs="Arial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  <w:t>الخط الداخلي للشكل</w:t>
            </w: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</w:tc>
      </w:tr>
    </w:tbl>
    <w:p w:rsidR="00C23C08" w:rsidRPr="00C23C08" w:rsidP="00C23C08">
      <w:pPr>
        <w:shd w:val="clear" w:color="auto" w:fill="FFFFFF"/>
        <w:bidi w:val="0"/>
        <w:spacing w:after="0" w:line="240" w:lineRule="auto"/>
        <w:jc w:val="right"/>
        <w:rPr>
          <w:rFonts w:ascii="Tahoma" w:eastAsia="Calibri" w:hAnsi="Tahoma" w:cs="Tahoma"/>
          <w:color w:val="4F4F4F"/>
          <w:sz w:val="24"/>
          <w:szCs w:val="24"/>
          <w:lang w:val="en-US" w:eastAsia="en-US" w:bidi="ar-SA"/>
        </w:rPr>
      </w:pP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2/ في العصور البدائية ظهر الخط 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الكانتوري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في الكهوف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tbl>
      <w:tblPr>
        <w:tblStyle w:val="TableNormal"/>
        <w:tblW w:w="0" w:type="auto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3260"/>
        <w:gridCol w:w="3093"/>
      </w:tblGrid>
      <w:tr w:rsidTr="00C23C08">
        <w:tblPrEx>
          <w:tblW w:w="0" w:type="auto"/>
          <w:tblInd w:w="14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6"/>
        </w:trPr>
        <w:tc>
          <w:tcPr>
            <w:tcW w:w="2454" w:type="dxa"/>
          </w:tcPr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tabs>
                <w:tab w:val="left" w:pos="285"/>
              </w:tabs>
              <w:bidi w:val="0"/>
              <w:spacing w:after="0" w:line="240" w:lineRule="auto"/>
              <w:ind w:right="120"/>
              <w:jc w:val="right"/>
              <w:rPr>
                <w:rFonts w:ascii="Arial" w:eastAsia="Calibri" w:hAnsi="Arial" w:cs="Arial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 w:hint="cs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  <w:t>في المساجد</w:t>
            </w: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260" w:type="dxa"/>
          </w:tcPr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 w:hint="cs"/>
                <w:b/>
                <w:bCs/>
                <w:color w:val="4F4F4F"/>
                <w:sz w:val="24"/>
                <w:szCs w:val="24"/>
                <w:rtl/>
                <w:lang w:val="en-US" w:eastAsia="en-US" w:bidi="ar-SA"/>
              </w:rPr>
              <w:t>على جدران الكهوف</w:t>
            </w:r>
          </w:p>
        </w:tc>
        <w:tc>
          <w:tcPr>
            <w:tcW w:w="3093" w:type="dxa"/>
            <w:shd w:val="clear" w:color="auto" w:fill="auto"/>
            <w:vAlign w:val="bottom"/>
          </w:tcPr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ind w:right="120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rtl/>
                <w:lang w:val="en-US" w:eastAsia="en-US" w:bidi="ar-SA"/>
              </w:rPr>
            </w:pPr>
            <w:r w:rsidRPr="00C23C08">
              <w:rPr>
                <w:rFonts w:ascii="Arial" w:hAnsi="Arial" w:eastAsiaTheme="minorHAnsi" w:cs="Arial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val="en-US" w:eastAsia="en-US" w:bidi="ar-SA"/>
              </w:rPr>
              <w:t>على الملابس</w:t>
            </w:r>
          </w:p>
          <w:p w:rsidR="00C23C08" w:rsidRPr="00C23C08" w:rsidP="00C23C08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Tahoma" w:eastAsia="Calibri" w:hAnsi="Tahoma" w:cs="Tahoma"/>
                <w:color w:val="4F4F4F"/>
                <w:sz w:val="24"/>
                <w:szCs w:val="24"/>
                <w:lang w:val="en-US" w:eastAsia="en-US" w:bidi="ar-SA"/>
              </w:rPr>
            </w:pPr>
          </w:p>
        </w:tc>
      </w:tr>
    </w:tbl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  اجبي ( </w:t>
      </w:r>
      <w:r w:rsidRPr="00C23C08">
        <w:rPr>
          <w:rFonts w:ascii="Wingdings 2" w:hAnsi="Wingdings 2" w:eastAsiaTheme="minorHAnsi" w:cs="Arial"/>
          <w:b/>
          <w:bCs/>
          <w:sz w:val="24"/>
          <w:szCs w:val="24"/>
          <w:u w:val="single"/>
          <w:lang w:val="en-US" w:eastAsia="en-US" w:bidi="ar-SA"/>
        </w:rPr>
        <w:sym w:font="Wingdings 2" w:char="F050"/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) او ( </w:t>
      </w:r>
      <w:r w:rsidRPr="00C23C08">
        <w:rPr>
          <w:rFonts w:ascii="Wingdings 2" w:hAnsi="Wingdings 2" w:eastAsiaTheme="minorHAnsi" w:cs="Arial"/>
          <w:b/>
          <w:bCs/>
          <w:sz w:val="24"/>
          <w:szCs w:val="24"/>
          <w:u w:val="single"/>
          <w:lang w:val="en-US" w:eastAsia="en-US" w:bidi="ar-SA"/>
        </w:rPr>
        <w:sym w:font="Wingdings 2" w:char="F04F"/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) امام العبارات الآتية :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1/ فن 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الكولاج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فن استخدام الخامات المختلفة في اللوحة المسطحة (        ) .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2/ من قواعد رسم المنظور نقطة التلاشي وخط الافق  (        ) .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3/ لا تبر</w:t>
      </w:r>
      <w:r w:rsidRPr="00C23C08">
        <w:rPr>
          <w:rFonts w:asciiTheme="minorHAnsi" w:eastAsiaTheme="minorHAnsi" w:hAnsiTheme="minorHAnsi" w:cs="Arial" w:hint="eastAsia"/>
          <w:b/>
          <w:bCs/>
          <w:sz w:val="24"/>
          <w:szCs w:val="24"/>
          <w:rtl/>
          <w:lang w:val="en-US" w:eastAsia="en-US" w:bidi="ar-SA"/>
        </w:rPr>
        <w:t>ز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ولاتظهر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الاشكال عند رسم الخط الكنتوري (        ) .</w:t>
      </w:r>
    </w:p>
    <w:p w:rsidR="00C23C08" w:rsidRPr="00C23C08" w:rsidP="00C23C08">
      <w:pPr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4/  يظهر الخط الكنتوري في رسم الأطفال (        ) .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5/ المنظور هو تمثيل الاجسام المرئية في الواقع  على اللوحة  كما هو في الواقع (        )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6/ جورج براك اول من استخدم الخامات المختلفة في اللوحة (        ) .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7/ الزيت المخفف ( التربتين ) يستخدم لتخفيف الألوان الزيتية (        ) .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8/ نستخدم  ورق الجرائد والأقمشة المختلفة في فن 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الكولاج</w:t>
      </w:r>
      <w:r w:rsidRPr="00C23C08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(        ) .</w:t>
      </w:r>
    </w:p>
    <w:p w:rsidR="00C23C08" w:rsidRPr="00C23C08" w:rsidP="00C23C08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page" w:tblpX="1243" w:tblpY="530"/>
        <w:bidiVisual/>
        <w:tblW w:w="0" w:type="auto"/>
        <w:tblLook w:val="04A0"/>
      </w:tblPr>
      <w:tblGrid>
        <w:gridCol w:w="1368"/>
      </w:tblGrid>
      <w:tr w:rsidTr="00C23C08">
        <w:tblPrEx>
          <w:tblW w:w="0" w:type="auto"/>
          <w:tblLook w:val="04A0"/>
        </w:tblPrEx>
        <w:trPr>
          <w:trHeight w:val="423"/>
        </w:trPr>
        <w:tc>
          <w:tcPr>
            <w:tcW w:w="1368" w:type="dxa"/>
          </w:tcPr>
          <w:p w:rsidR="00C23C08" w:rsidRPr="00C23C08" w:rsidP="00C23C08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C23C08">
        <w:tblPrEx>
          <w:tblW w:w="0" w:type="auto"/>
          <w:tblLook w:val="04A0"/>
        </w:tblPrEx>
        <w:trPr>
          <w:trHeight w:val="440"/>
        </w:trPr>
        <w:tc>
          <w:tcPr>
            <w:tcW w:w="1368" w:type="dxa"/>
            <w:vAlign w:val="center"/>
          </w:tcPr>
          <w:p w:rsidR="00C23C08" w:rsidRPr="00C23C08" w:rsidP="00C23C08">
            <w:pPr>
              <w:bidi/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C23C08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</w:tbl>
    <w:p w:rsidR="00C23C08" w:rsidRPr="00C23C08" w:rsidP="00C23C08">
      <w:pPr>
        <w:shd w:val="clear" w:color="auto" w:fill="FFFFFF" w:themeFill="background1"/>
        <w:tabs>
          <w:tab w:val="left" w:pos="6782"/>
        </w:tabs>
        <w:bidi/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F6B79" w:rsidRPr="000B5A45" w:rsidP="0041192C">
      <w:pPr>
        <w:bidi/>
        <w:spacing w:after="0" w:line="360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534AF" w:rsidRPr="000B5A45" w:rsidP="00E534AF">
      <w:pPr>
        <w:bidi/>
        <w:spacing w:after="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E534AF" w:rsidRPr="000B5A45" w:rsidP="000B5A45">
      <w:pPr>
        <w:bidi/>
        <w:spacing w:after="0" w:line="360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0B5A45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مع تمنياتي لك بالتوفيق</w:t>
      </w:r>
      <w:r w:rsidRPr="00032BFB">
        <w:rPr>
          <w:rFonts w:asciiTheme="minorHAnsi" w:eastAsiaTheme="minorHAnsi" w:hAnsiTheme="minorHAnsi" w:cs="Arial" w:hint="cs"/>
          <w:color w:val="1F497D" w:themeColor="text2"/>
          <w:sz w:val="28"/>
          <w:szCs w:val="28"/>
          <w:rtl/>
          <w:lang w:val="en-US" w:eastAsia="en-US" w:bidi="ar-SA"/>
        </w:rPr>
        <w:t xml:space="preserve">                                     </w:t>
      </w:r>
      <w:r w:rsidR="00D30884">
        <w:rPr>
          <w:rFonts w:asciiTheme="minorHAnsi" w:eastAsiaTheme="minorHAnsi" w:hAnsiTheme="minorHAnsi" w:cs="Arial" w:hint="cs"/>
          <w:color w:val="1F497D" w:themeColor="text2"/>
          <w:sz w:val="28"/>
          <w:szCs w:val="28"/>
          <w:rtl/>
          <w:lang w:val="en-US" w:eastAsia="en-US" w:bidi="ar-SA"/>
        </w:rPr>
        <w:t xml:space="preserve"> </w:t>
      </w:r>
    </w:p>
    <w:sectPr w:rsidSect="00E534AF">
      <w:type w:val="nextPage"/>
      <w:pgSz w:w="11906" w:h="16838"/>
      <w:pgMar w:top="851" w:right="849" w:bottom="1134" w:left="851" w:header="708" w:footer="708" w:gutter="0"/>
      <w:pgBorders>
        <w:top w:val="postageStamp" w:sz="10" w:space="1" w:color="auto"/>
        <w:left w:val="postageStamp" w:sz="10" w:space="4" w:color="auto"/>
        <w:bottom w:val="postageStamp" w:sz="10" w:space="1" w:color="auto"/>
        <w:right w:val="postageStamp" w:sz="10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32BFB"/>
    <w:rsid w:val="000B5A45"/>
    <w:rsid w:val="000F6B79"/>
    <w:rsid w:val="0041192C"/>
    <w:rsid w:val="004F3EEA"/>
    <w:rsid w:val="006A43F7"/>
    <w:rsid w:val="00A07AD6"/>
    <w:rsid w:val="00C23C08"/>
    <w:rsid w:val="00C63AD3"/>
    <w:rsid w:val="00D30884"/>
    <w:rsid w:val="00D47923"/>
    <w:rsid w:val="00E534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122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